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06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206"/>
      </w:tblGrid>
      <w:tr w:rsidR="0000000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0116"/>
            </w:tblGrid>
            <w:tr w:rsidR="00000000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00000" w:rsidRDefault="00CC7A9E">
                  <w:pPr>
                    <w:spacing w:after="240"/>
                    <w:jc w:val="center"/>
                    <w:rPr>
                      <w:rFonts w:ascii="Arial" w:eastAsia="Times New Roman" w:hAnsi="Arial" w:cs="Arial"/>
                      <w:caps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caps/>
                      <w:sz w:val="21"/>
                      <w:szCs w:val="21"/>
                    </w:rPr>
                    <w:t xml:space="preserve">Convenção Coletiva De Trabalho 2015/2016 </w:t>
                  </w: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0" w:type="auto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3384"/>
                    <w:gridCol w:w="150"/>
                    <w:gridCol w:w="2173"/>
                  </w:tblGrid>
                  <w:tr w:rsidR="00000000">
                    <w:trPr>
                      <w:tblCellSpacing w:w="0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000000" w:rsidRDefault="00CC7A9E">
                        <w:pP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NÚMERO DE REGISTRO NO MTE:</w:t>
                        </w:r>
                        <w: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50" w:type="dxa"/>
                        <w:vAlign w:val="center"/>
                        <w:hideMark/>
                      </w:tcPr>
                      <w:p w:rsidR="00000000" w:rsidRDefault="00CC7A9E">
                        <w:pP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000000" w:rsidRDefault="00CC7A9E">
                        <w:pP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 xml:space="preserve">SP013690/2016 </w:t>
                        </w:r>
                      </w:p>
                    </w:tc>
                  </w:tr>
                  <w:tr w:rsidR="00000000">
                    <w:trPr>
                      <w:tblCellSpacing w:w="0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000000" w:rsidRDefault="00CC7A9E">
                        <w:pP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DATA DE REGISTRO NO MTE:</w:t>
                        </w:r>
                        <w: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50" w:type="dxa"/>
                        <w:vAlign w:val="center"/>
                        <w:hideMark/>
                      </w:tcPr>
                      <w:p w:rsidR="00000000" w:rsidRDefault="00CC7A9E">
                        <w:pP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000000" w:rsidRDefault="00CC7A9E">
                        <w:pP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 xml:space="preserve">18/11/2016 </w:t>
                        </w:r>
                      </w:p>
                    </w:tc>
                  </w:tr>
                  <w:tr w:rsidR="00000000">
                    <w:trPr>
                      <w:tblCellSpacing w:w="0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000000" w:rsidRDefault="00CC7A9E">
                        <w:pP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NÚMERO DA SOLICITAÇÃO:</w:t>
                        </w:r>
                        <w: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50" w:type="dxa"/>
                        <w:vAlign w:val="center"/>
                        <w:hideMark/>
                      </w:tcPr>
                      <w:p w:rsidR="00000000" w:rsidRDefault="00CC7A9E">
                        <w:pP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000000" w:rsidRDefault="00CC7A9E">
                        <w:pP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 xml:space="preserve">MR040507/2016 </w:t>
                        </w:r>
                      </w:p>
                    </w:tc>
                  </w:tr>
                  <w:tr w:rsidR="00000000">
                    <w:trPr>
                      <w:tblCellSpacing w:w="0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000000" w:rsidRDefault="00CC7A9E">
                        <w:pP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NÚMERO DO PROCESSO:</w:t>
                        </w:r>
                        <w: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50" w:type="dxa"/>
                        <w:vAlign w:val="center"/>
                        <w:hideMark/>
                      </w:tcPr>
                      <w:p w:rsidR="00000000" w:rsidRDefault="00CC7A9E">
                        <w:pP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000000" w:rsidRDefault="00CC7A9E">
                        <w:pP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 xml:space="preserve">46268.003323/2016-91 </w:t>
                        </w:r>
                      </w:p>
                    </w:tc>
                  </w:tr>
                  <w:tr w:rsidR="00000000">
                    <w:trPr>
                      <w:tblCellSpacing w:w="0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000000" w:rsidRDefault="00CC7A9E">
                        <w:pP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21"/>
                            <w:szCs w:val="21"/>
                          </w:rPr>
                          <w:t>DATA DO PROTOCOLO:</w:t>
                        </w:r>
                        <w: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50" w:type="dxa"/>
                        <w:vAlign w:val="center"/>
                        <w:hideMark/>
                      </w:tcPr>
                      <w:p w:rsidR="00000000" w:rsidRDefault="00CC7A9E">
                        <w:pP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000000" w:rsidRDefault="00CC7A9E">
                        <w:pP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21"/>
                            <w:szCs w:val="21"/>
                          </w:rPr>
                          <w:t xml:space="preserve">27/09/2016 </w:t>
                        </w:r>
                      </w:p>
                    </w:tc>
                  </w:tr>
                </w:tbl>
                <w:p w:rsidR="00000000" w:rsidRDefault="00CC7A9E">
                  <w:pPr>
                    <w:rPr>
                      <w:rFonts w:eastAsia="Times New Roman"/>
                    </w:rPr>
                  </w:pPr>
                </w:p>
                <w:p w:rsidR="00000000" w:rsidRDefault="00CC7A9E">
                  <w:pPr>
                    <w:pStyle w:val="NormalWeb"/>
                  </w:pPr>
                  <w:r>
                    <w:rPr>
                      <w:b/>
                      <w:bCs/>
                    </w:rPr>
                    <w:t>Confira a autenticidade no endereço http://www3.mte.gov.br/sistemas/mediador/.</w:t>
                  </w:r>
                  <w:r>
                    <w:rPr>
                      <w:b/>
                      <w:bCs/>
                    </w:rPr>
                    <w:t xml:space="preserve"> </w:t>
                  </w:r>
                </w:p>
                <w:p w:rsidR="00000000" w:rsidRDefault="00CC7A9E">
                  <w:pPr>
                    <w:rPr>
                      <w:rFonts w:eastAsia="Times New Roman"/>
                    </w:rPr>
                  </w:pPr>
                </w:p>
              </w:tc>
            </w:tr>
            <w:tr w:rsidR="00000000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SINDICATO DOS EMPREGADOS RURAIS DE TANABI, CNPJ n. 72.080.302/0001-28, neste ato representado(a) por seu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Vice-Presidente, Sr(a). VALDINEI DE SOUZA MEIRA e por seu Presidente, Sr(a). FABIO JULIO ALBINO e por seu Secretário Geral, Sr(a). LEANDRO RAFAEL SOARES DA SILVA e por seu Tesoureiro, Sr(a). EDSON PEREIRA DE PAULA;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br/>
                    <w:t> 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E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br/>
                    <w:t xml:space="preserve">SINDICATO RURAL DE TANABI, CNPJ n.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72.080.054/0001-15, neste ato representado(a) por seu Presidente, Sr(a). ANNISIO BERGER;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br/>
                    <w:t> 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br/>
                    <w:t xml:space="preserve">celebram a presente CONVENÇÃO COLETIVA DE TRABALHO, estipulando as condições de trabalho previstas nas cláusulas seguintes: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CLÁUSULA PRIMEIRA - VIGÊNCIA E DATA-BAS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 xml:space="preserve">E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As partes fixam a vigência da presente Convenção Coletiva de Trabalho no período de 01º de outubro de 2015 a 30 de setembro de 2016 e a data-base da categoria em 01º de outubro.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 xml:space="preserve">CLÁUSULA SEGUNDA - ABRANGÊNCIA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A presente Convenção Coletiva de Traba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lho abrangerá a(s) categoria(s)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TRABALHADORES RURAIS - SETOR LAVOURA DIVERSIFICADA E PECUARIA; EXTRATIVISTA: ANIMAL E VEGETAL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, com abrangência territorial em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Tanabi/SP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.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 </w:t>
                  </w: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Salários, Reajustes e Pagamento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Piso Salarial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>CLÁUSULA TERCEIRA - SALÁRIO NORMA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TIVO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Fica estipulado entre as partes, que o sálario normativo ou Piso Salarial da Categoria profissional a partir de 01 de outubro de 2015, é de R$ 980,00 ( Novecentos e Oitenta Reais).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Reajustes/Correções Salariais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>CLÁUSULA QUARTA - REAJUSTE SALAR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IAL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lastRenderedPageBreak/>
                    <w:t>Os empregados rurais que percebem salários superiores ao piso salarial da categoria estipulado nos termos da Convenção anterior terão reajuste de 10,4% (dez vírgula quatro por cento) aplicável sobre o salário de outubro de 2014, quitando-se assim, t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oda a inflação ocorrida no periodo de 01 de outubro de 2014 até 30 de setembro de 2015.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QUINTA - ALTERAÇÃO NA POLÍTICA SALARIAL NACIONAL E ESTADUAL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Considerando a situaçãoeconômica e social do país e, do Estado de Sã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o Paulo, fica estabelecido reajuste aitoático nos salários sempre que o piso nacional ou estadual ultrapassar o piso estipilado na presente Convenção Coletiva de Trabalho, será aplicado o mais benéfico aos integrantes da categoria profissional Rural.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>Pag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amento de Salário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> Formas e Prazos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SEXTA - PAGAMENTO AO TRABALHADOR AFASTADO POR MOTIVO DE DOENÇA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Pagamento pelos empregadores dos primeiros 15 (quinze) dias de remuneração nos casos de afastamento por motivo de doença.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Remuneração DSR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SÉTIMA - DO DESCANSO SEMANAL TRABALHADO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O trabalho efetetuado em dias de descanso semanal, feriado, será remunerado em dobro.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Outras normas referentes a salários, reajustes, pagamentos e critérios para cálculo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>CLÁ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USULA OITAVA - COMPROVANTE DE PAGAMENTO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Obrigatoriedade de fornecimento do comprovante de pagamento, contendo as discriminações das importâncias pagas descontos efetuados e a identidade do empregador e do trabalhador, sob pena de nulidade do pagamento e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fetuado.</w:t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Style w:val="Forte"/>
                      <w:rFonts w:ascii="Arial" w:hAnsi="Arial" w:cs="Arial"/>
                      <w:sz w:val="21"/>
                      <w:szCs w:val="21"/>
                    </w:rPr>
                    <w:t>Parágrafo Único: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 Quando a remuneração for baseada por unidade de produção, o fornecimento obrigatorio de comprovante será diário, contendo o nome do empregado e do empregador, discriminação da produção diária do empregado e o seu correspondente va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lor em dinheiro. 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NONA - CHUVAS - DIAS PARADOS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lastRenderedPageBreak/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Pagamentos de salários integrais aos trabalhadores nos dias em que não houver trabalho em virtude da ocorrência de chuvas ou outros fatores alheios a vontade do trabalhador desde que comprovadas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as presenças no local de prestação de serviços ou no ponto de reunião para embarque.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DÉCIMA - HORAS EXTRAS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Fica estipilada que as horas extraordinárias serão remuneradas com o acréscimo de 50% (cinquenta por cento) em relação a remuneração da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 hora normal, para as duas primeiras horas extras e 100% (cem por cento) para as posteriores.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DÉCIMA PRIMEIRA - INTEGRAÇÃO DE HORAS EXTRAS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As horas extras habituais serão consideradas para todos os efeitos legais integradas na remuneração do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trabalhador para calculos de aviso prévio, indenização, férias, 13º salário, repouso semanal remunerado e feriados.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DÉCIMA SEGUNDA - DIFERENÇA ENTRE FGTS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Rescindindo ou expirando o contrato referido no artigo 14º da Lei nº 5889/73, a empresa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pagará ao trabalhador a diferença apurada entre o FGTS e a indenização prevista no citado artigo.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DÉCIMA TERCEIRA - FGTS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As empresas depositarão o FGTS em agência bancaria onde reside o trabalhador ou na agência mais proxima na inexistência d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aquela.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DÉCIMA QUARTA - SALÁRIO DO ACIDENTADO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Obrigatoriedade do empregador rural ao pagamento da diferença correspondente a complementação da remuneração devida ao empregado, por ocasião de acidentes do trabalho, durante o periodo de inativi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dade não superior a 90 (noventa) dias.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lastRenderedPageBreak/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Gratificações, Adicionais, Auxílios e Outros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Adicional de Tempo de Serviço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DÉCIMA QUINTA - ADICIONAL POR TEMPO DE SERVIÇO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Fica assegurado ao empregado rural residente na propriedade, adicional por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tempo de serviço fixado em 5% (cinco por cento) do seu salário a cada 05 (cinco) anos de trabalho continuo ao mesmo empregador a partir de 01/01/87. Para todos os efeitos tal adicional incorpora o saláriodo trabalhador.</w:t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Style w:val="Forte"/>
                      <w:rFonts w:ascii="Arial" w:hAnsi="Arial" w:cs="Arial"/>
                      <w:sz w:val="21"/>
                      <w:szCs w:val="21"/>
                    </w:rPr>
                    <w:t xml:space="preserve">Parágrafo 1º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- O trabalhador que vem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 trabalhando nas condições enunciadas no caput desta cláusula e que ainda não conte com cinco anos de serviço até aquela data, fara jus ao adicional tão logo complete o primeiro quinquênio a partir da data de contrataçãoe dai subsequente.</w:t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Style w:val="Forte"/>
                      <w:rFonts w:ascii="Arial" w:hAnsi="Arial" w:cs="Arial"/>
                      <w:sz w:val="21"/>
                      <w:szCs w:val="21"/>
                    </w:rPr>
                    <w:t xml:space="preserve">Parágrafo 2º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- O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empregador rural que vem trabalhando nas condições do caput que conte naquela data com 05 (cinco) ou mais anos de serviços, fara jus a um quinquenio correspondente a todo o tempo anterior. 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Auxílio Habitação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>CLÁUSULA DÉ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CIMA SEXTA - FORNECIMENTO DE MORADIA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A moradia do empregado será se possivel dotada de luz elétrica, agua encanada e instalação sanitaria.</w:t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Em razão de serem fornecidos gratuitamente pelo empregador, não serão esses valores (moradia, luz elétrica, água e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ncanada e instalações sanitarias integrados a remuneração do empregado).</w:t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Style w:val="Forte"/>
                      <w:rFonts w:ascii="Arial" w:hAnsi="Arial" w:cs="Arial"/>
                      <w:sz w:val="21"/>
                      <w:szCs w:val="21"/>
                    </w:rPr>
                    <w:t xml:space="preserve">Paragrafo Único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- Quando da contratação o empregado deverá fornecer a lista dos integrantes de sua fanilia, não sendo permitida a moradia de novas pessoas na mesma casa cedida, sem au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torização expressa do empregador.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Auxílio Morte/Funeral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DÉCIMA SÉTIMA - ÓBITO DO TRABALHADOR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Auxílio funeral correspondente a 1,5 (Um piso e meio) da categoria pago aos dependentes Legais, em caso de morte do empregado rural, sendo que o a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uxilio sera um só, mesmo havendo mais de um dependente.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Contrato de Trabalho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> Admissão, Demissão, Modalidades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Normas para Admissão/Contratação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DÉCIMA OITAVA - CONTRATAÇÃO DIRETA SEM INTERMEDIÁRIOS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lastRenderedPageBreak/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Os contratados de trabalho na vigência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 desta convenção serão celebrados diretamente entre o empregador e o empregado rural, evitando a contratação por intermedios, salvo empresas de trabalho temporário regularmente constituida, hipotese em que o tomador da mão-de-obra ficará obrigado solidaria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mente pelo fiel cumprimento de todas as clausulas desta Convenção.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DÉCIMA NONA - SUBSTITUTO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Garantia ao empregado admitido para a função de outro de igual salário do substituido com exceção das vantagens pessoais do dispensado/substituido.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Desligamento/Demissão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VIGÉSIMA - CARTA - AVISO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Entrega ao empregado, de carta - aviso em caso de dispensa com alegação de falta grave, sob pena de gerar presunção de dispensa imotovada.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Aviso Prévio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>CLÁUSULA VIGÉSIMA PRIMEIRA - AVISO PR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ÉVIO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Em caso de dispensa sem justa causa, ficam os empregadores rurais obrigados a conceder o aviso prévio de 45 (quarenta e cinco) dias para os empregados com mais de 45 (quarenta e cinco) anos de idade.</w:t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Style w:val="Forte"/>
                      <w:rFonts w:ascii="Arial" w:hAnsi="Arial" w:cs="Arial"/>
                      <w:sz w:val="21"/>
                      <w:szCs w:val="21"/>
                    </w:rPr>
                    <w:t xml:space="preserve">Parágrafo Único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- Em respeito ao que dispõe a Le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i n 12.506/2011, fica estabelecido que seja concedido ao empregado, entre duas opções a que for mais benéfica.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Outras normas referentes a admissão, demissão e modalidades de contratação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VIGÉSIMA SEGUNDA - MULTA VERBAS RESCISÓRIAS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Multa de 3% (três por cento) sobre o valor das verbas rescisórias por dia de atraso, a partir dos prazos estipulados pela CLT, revertida em favor do empregado, salvo quando o trabalhador der causa á mora.</w:t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Style w:val="Forte"/>
                      <w:rFonts w:ascii="Arial" w:hAnsi="Arial" w:cs="Arial"/>
                      <w:sz w:val="21"/>
                      <w:szCs w:val="21"/>
                    </w:rPr>
                    <w:t xml:space="preserve">Parágrafo Único -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Está clausula não suprime as disp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osições estabelecidas em lei.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lastRenderedPageBreak/>
                    <w:br/>
                    <w:t xml:space="preserve">CLÁUSULA VIGÉSIMA TERCEIRA - MULTA POR NÃO CADASTRAMENTO NO PIS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Estabelecimento de multa de 10% (dez por cento) do piso salarial estipulado na clausula 3º em favor de cada empregado rural ao empregador que negligenciar o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cadastramento de participantes no PIS ou entrega da RAIS na forma e no prazo da LEI.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Relações de Trabalho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> Condições de Trabalho, Normas de Pessoal e Estabilidades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Normas Disciplinares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VIGÉSIMA QUARTA - ADVERTÊNCIA A EMPREGADOS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Os empr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egados que comparecerem ao trabalho embriagados, serão advertidos por escrito pelo patrão, e, em caso de reincidência, este comunicará ao Sindicato dos Empregados Rurais para a tomada de providências, das quais cientificará o empregador, sem prejuizo das d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emais penalidades previstas em LEI.</w:t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Style w:val="Forte"/>
                      <w:rFonts w:ascii="Arial" w:hAnsi="Arial" w:cs="Arial"/>
                      <w:sz w:val="21"/>
                      <w:szCs w:val="21"/>
                    </w:rPr>
                    <w:t>Parágrafo Único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 - O Sindicato dos Empregados Rurais, ápos ter sido comunicado pelo empregador dessa ocorrência, expedirá notificações ao empregado, no sentido de orienta-lo em que se repetindo o problema o mesmo corre ri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sco de ser dispensado por justa causa.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Ferramentas e Equipamentos de Trabalho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VIGÉSIMA QUINTA - INSTRUMENTO DE TRABALHO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Fornecimento obrigatorio e gratuito, pelos empregadores, de instrumento de trabalho no local da prestação de serviços,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evitando-se o transporte simultâneo de empregados e ferramentas no mesmo veiculo, salvo se transportados em compartilhamento separados e segurados.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Estabilidade Mãe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VIGÉSIMA SEXTA - ESTABILIDADE GESTANTE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Estabilidade a trabalhadora rural g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estante até 90 (noventa) dias apos o termino da licença legal.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Estabilidade Serviço Militar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VIGÉSIMA SÉTIMA - ESTABILIDADE PARA PRESTAÇÃO DE SERVIÇO MILITAR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lastRenderedPageBreak/>
                    <w:t>Fica assegurada estabilidade ao empregado em idade de serviço militar, desde a dat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a do alistamento até 60 (sessenta) dias após a baixa ou dispensa do serviço militar, salvo por motivo de justa causa ou pedido de dispensa.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Estabilidade Aposentadoria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VIGÉSIMA OITAVA - GARANTIA DE EMPREGO (APOSENTADORIA)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Proibição aos empr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egadores rurais de dispensarem seus trabalhadores rurais durante os 12 (doze) meses que antecedem a aquisição do direito á aposentadoria por idade (60 anos para homens e 55 para as mulheres) desde que tenha mais de 02 (dois) anos de serviço na mesma empres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a, salvo se por justa causa.</w:t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Style w:val="Forte"/>
                      <w:rFonts w:ascii="Arial" w:hAnsi="Arial" w:cs="Arial"/>
                      <w:sz w:val="21"/>
                      <w:szCs w:val="21"/>
                    </w:rPr>
                    <w:t>Parágrafo Único -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 Adquirido tal direito extingue-se a estabilidade.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Jornada de Trabalho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> Duração, Distribuição, Controle, Faltas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Compensação de Jornada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VIGÉSIMA NONA - CONCESSÃO DE FOLGA MENSAL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Será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concedido um dia de folga ao empregado rural chefe de familia por ocasião do mês ou 1/2 (meio) dia quando for por quinzena, para fim específico de efetuar compras.</w:t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Style w:val="Forte"/>
                      <w:rFonts w:ascii="Arial" w:hAnsi="Arial" w:cs="Arial"/>
                      <w:sz w:val="21"/>
                      <w:szCs w:val="21"/>
                    </w:rPr>
                    <w:t xml:space="preserve">Parágrafo Único -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Na Pecuaria de leite faz-se necessário a execução da 1º ordenha do dia.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Férias e Licenças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Outras disposições sobre férias e licenças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TRIGÉSIMA - FERIAS PROPORCIONAIS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Fica assegurado ao trabalhador rural o direito a percepção de férias proporcionais, nos pedidos de demissão.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>Saúde e Segurança do Trabalhador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Condições de Ambiente de Trabalho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TRIGÉSIMA PRIMEIRA - AGUA POTÁVEL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lastRenderedPageBreak/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Obrigatoriedade de fornecimento regular de água potável a cargo dos empregadores aos trabalhadores nos locais do trabalho, em recipientes proprios para tal.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>CLÁUSULA TR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IGÉSIMA SEGUNDA - DO ABRIGO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Os empregadores ficam obrigados a fornecer abrigos nos locais de trabalho para proteção contra chuvas e outras intempéries, dotados de instalação sanitárias.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Equipamentos de Proteção Individual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>CLÁUSULA TRIGÉSIMA TERCEIR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A - EQUIPAMENTOS DE SEGURANÇA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Fornecimento obrigatorio de equipamentos de segurança e meios de proteção, quando necessarios a execução de serviços.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Aceitação de Atestados Médicos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TRIGÉSIMA QUARTA - ATESTADOS MEDICOS E ODONTOLOGICOS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Reco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nhecimento e aceitação pelos empregadores de atestado médicos e odontológicos expedidos pelos profissionais de Sindicato dos trabalhadores ou Orgão Oficial da Previdência Social ou da Saúde.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Acompanhamento de Acidentado e/ou Portador de Doença Profissional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TRIGÉSIMA QUINTA - SOCORRO AO ACIDENTADO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Obrigatoriedade de o empregador em caso de acidentes, inclusive por seu preposto providenciar condução de socorro imediato ao acidenta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do.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Primeiros Socorros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TRIGÉSIMA SEXTA - CAIXA DE MEDICAMENTO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Nos locais de trabalho será mantida, pelo empregador, caixa de medicamentos e materiais de primeiros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lastRenderedPageBreak/>
                    <w:t>socorros.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Outras Normas de Prevenção de Acidentes e Doenças Profissionais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TRIGÉSIMA SÉTIMA - VEICULO DE TRANSPORTE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Os veiculos destinados ao transporte de trabalhadores rurais deverão satisfazer as condições tecnicas de segurança e comodidade para o transporte de pessoas e, dirigidos por pessoas habilitada para ta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l.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TRIGÉSIMA OITAVA - DEFENSIVOS AGRICOLAS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O empregador rural será obrigado a possuir o competente receituario agronomico, para que o empregado possa aplicar defensivos agrícolas.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Outras Normas de Proteção ao Acidentado ou Doente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>CLÁUSUL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A TRIGÉSIMA NONA - COMUNICAÇÃO DE ACIDENTE DE TRABALHO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A falta de comunicação de acidente de trabalho pelo empregador e a falta de anotação na CTPS, importará a sua responsabilidade pelo pagamento integral dos salarios durante o periodo de inatividade.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Relações Sindicais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Acesso do Sindicato ao Local de Trabalho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QUADRAGÉSIMA - ACESSO A DIRETORIA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Fica assegurado á diretoria da entidade Sindical dos Trabalhadores Rurais ou pessoas por ela credenciadas acesso aos locais de trabalho para a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>companhar o cumprimento de presente  norma coletiva, acompanhada do empregador ou representante.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Outras disposições sobre relação entre sindicato e empresa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 xml:space="preserve">CLÁUSULA QUADRAGÉSIMA PRIMEIRA - QUADRO DE AVISO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Os empregadores ficam obrigados a colocar a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t xml:space="preserve"> disposição do Sindicato Profissional, quadro de avisos para </w:t>
                  </w:r>
                  <w:r>
                    <w:rPr>
                      <w:rFonts w:ascii="Arial" w:hAnsi="Arial" w:cs="Arial"/>
                      <w:sz w:val="21"/>
                      <w:szCs w:val="21"/>
                    </w:rPr>
                    <w:lastRenderedPageBreak/>
                    <w:t>orientação aos empregadores, inclusive deste instrumento e, comunicações para ASSEMBLÉIA.</w:t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Exceto a respeito de greve.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Disposições Gerais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Mecanismos de Solução de Conflitos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>CLÁ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USULA QUADRAGÉSIMA SEGUNDA - CONTROVÉRSIAS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As controvérsias na aplicação desta convenção serão dirimidas pela Justiça do trabalho, nos termos do Art. 621 da CLT.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Descumprimento do Instrumento Coletivo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  <w:t>CLÁUSULA QUADRAGÉSIMA TERCEIRA - MULTA POR CLÁU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SULA DESCUMPRIDA 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sz w:val="21"/>
                      <w:szCs w:val="21"/>
                    </w:rPr>
                    <w:t>Fixação por multa no valor de 3% ( três por cento) do piso salarial estipulado na Cláusula 3º, por infração e por empregado no caso de violação das condições acordadas, com reversão do valor correspondente á parte prejudicada.</w:t>
                  </w:r>
                </w:p>
                <w:p w:rsidR="00000000" w:rsidRDefault="00CC7A9E">
                  <w:pPr>
                    <w:spacing w:after="240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tbl>
                  <w:tblPr>
                    <w:tblW w:w="0" w:type="auto"/>
                    <w:jc w:val="center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5807"/>
                  </w:tblGrid>
                  <w:tr w:rsidR="00000000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000000" w:rsidRDefault="00CC7A9E">
                        <w:pPr>
                          <w:jc w:val="center"/>
                          <w:rPr>
                            <w:rFonts w:eastAsia="Times New Roman"/>
                          </w:rPr>
                        </w:pP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t xml:space="preserve">VALDINEI DE SOUZA MEIRA </w:t>
                        </w:r>
                        <w:r>
                          <w:rPr>
                            <w:rFonts w:eastAsia="Times New Roman"/>
                          </w:rPr>
                          <w:br/>
                          <w:t xml:space="preserve">Vice-Presidente </w:t>
                        </w:r>
                        <w:r>
                          <w:rPr>
                            <w:rFonts w:eastAsia="Times New Roman"/>
                          </w:rPr>
                          <w:br/>
                          <w:t xml:space="preserve">SINDICATO DOS EMPREGADOS RURAIS DE TANABI </w:t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t xml:space="preserve">FABIO JULIO ALBINO </w:t>
                        </w:r>
                        <w:r>
                          <w:rPr>
                            <w:rFonts w:eastAsia="Times New Roman"/>
                          </w:rPr>
                          <w:br/>
                          <w:t xml:space="preserve">Presidente </w:t>
                        </w:r>
                        <w:r>
                          <w:rPr>
                            <w:rFonts w:eastAsia="Times New Roman"/>
                          </w:rPr>
                          <w:br/>
                          <w:t xml:space="preserve">SINDICATO DOS EMPREGADOS RURAIS DE TANABI </w:t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t xml:space="preserve">LEANDRO RAFAEL SOARES DA SILVA </w:t>
                        </w:r>
                        <w:r>
                          <w:rPr>
                            <w:rFonts w:eastAsia="Times New Roman"/>
                          </w:rPr>
                          <w:br/>
                          <w:t xml:space="preserve">Secretário Geral </w:t>
                        </w:r>
                        <w:r>
                          <w:rPr>
                            <w:rFonts w:eastAsia="Times New Roman"/>
                          </w:rPr>
                          <w:br/>
                          <w:t>SINDICATO DOS EMPREGADOS RURAIS DE TANAB</w:t>
                        </w:r>
                        <w:r>
                          <w:rPr>
                            <w:rFonts w:eastAsia="Times New Roman"/>
                          </w:rPr>
                          <w:t xml:space="preserve">I </w:t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t xml:space="preserve">EDSON PEREIRA DE PAULA </w:t>
                        </w:r>
                        <w:r>
                          <w:rPr>
                            <w:rFonts w:eastAsia="Times New Roman"/>
                          </w:rPr>
                          <w:br/>
                          <w:t xml:space="preserve">Tesoureiro </w:t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lastRenderedPageBreak/>
                          <w:t xml:space="preserve">SINDICATO DOS EMPREGADOS RURAIS DE TANABI </w:t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t xml:space="preserve">ANNISIO BERGER </w:t>
                        </w:r>
                        <w:r>
                          <w:rPr>
                            <w:rFonts w:eastAsia="Times New Roman"/>
                          </w:rPr>
                          <w:br/>
                          <w:t xml:space="preserve">Presidente </w:t>
                        </w:r>
                        <w:r>
                          <w:rPr>
                            <w:rFonts w:eastAsia="Times New Roman"/>
                          </w:rPr>
                          <w:br/>
                          <w:t xml:space="preserve">SINDICATO RURAL DE TANABI </w:t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  <w:r>
                          <w:rPr>
                            <w:rFonts w:eastAsia="Times New Roman"/>
                          </w:rPr>
                          <w:br/>
                        </w:r>
                      </w:p>
                    </w:tc>
                  </w:tr>
                </w:tbl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>ANEXOS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 </w:t>
                  </w: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>ANEXO I - ATA 1 PAGINA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 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noProof/>
                      <w:sz w:val="21"/>
                      <w:szCs w:val="21"/>
                    </w:rPr>
                    <w:drawing>
                      <wp:inline distT="0" distB="0" distL="0" distR="0">
                        <wp:extent cx="304800" cy="304800"/>
                        <wp:effectExtent l="19050" t="0" r="0" b="0"/>
                        <wp:docPr id="1" name="Imagem 1" descr="http://www3.mte.gov.br/sistemas/mediador/imagemAnexo/MR040507_20162016_09_19T15_01_39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://www3.mte.gov.br/sistemas/mediador/imagemAnexo/MR040507_20162016_09_19T15_01_39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304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>ANEXO II - ATA 2 PAGINA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 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noProof/>
                      <w:sz w:val="21"/>
                      <w:szCs w:val="21"/>
                    </w:rPr>
                    <w:drawing>
                      <wp:inline distT="0" distB="0" distL="0" distR="0">
                        <wp:extent cx="304800" cy="304800"/>
                        <wp:effectExtent l="19050" t="0" r="0" b="0"/>
                        <wp:docPr id="2" name="Imagem 2" descr="http://www3.mte.gov.br/sistemas/mediador/imagemAnexo/MR040507_20162016_09_19T15_02_1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www3.mte.gov.br/sistemas/mediador/imagemAnexo/MR040507_20162016_09_19T15_02_1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304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>ANEXO III - ATA 3 PAGINA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 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noProof/>
                      <w:sz w:val="21"/>
                      <w:szCs w:val="21"/>
                    </w:rPr>
                    <w:drawing>
                      <wp:inline distT="0" distB="0" distL="0" distR="0">
                        <wp:extent cx="304800" cy="304800"/>
                        <wp:effectExtent l="19050" t="0" r="0" b="0"/>
                        <wp:docPr id="3" name="Imagem 3" descr="http://www3.mte.gov.br/sistemas/mediador/imagemAnexo/MR040507_20162016_09_19T15_03_37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http://www3.mte.gov.br/sistemas/mediador/imagemAnexo/MR040507_20162016_09_19T15_03_37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304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>ANEXO IV - ATA 4 PAGINA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 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noProof/>
                      <w:sz w:val="21"/>
                      <w:szCs w:val="21"/>
                    </w:rPr>
                    <w:drawing>
                      <wp:inline distT="0" distB="0" distL="0" distR="0">
                        <wp:extent cx="304800" cy="304800"/>
                        <wp:effectExtent l="19050" t="0" r="0" b="0"/>
                        <wp:docPr id="4" name="Imagem 4" descr="http://www3.mte.gov.br/sistemas/mediador/imagemAnexo/MR040507_20162016_09_19T15_04_1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http://www3.mte.gov.br/sistemas/mediador/imagemAnexo/MR040507_20162016_09_19T15_04_1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304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jc w:val="center"/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>ANEXO V - ATA 5 PAGINA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</w:rPr>
                    <w:t xml:space="preserve"> </w:t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</w:p>
                <w:p w:rsidR="00000000" w:rsidRDefault="00CC7A9E">
                  <w:pPr>
                    <w:pStyle w:val="NormalWeb"/>
                    <w:rPr>
                      <w:rFonts w:ascii="Arial" w:hAnsi="Arial" w:cs="Arial"/>
                      <w:sz w:val="21"/>
                      <w:szCs w:val="21"/>
                    </w:rPr>
                  </w:pPr>
                  <w:r>
                    <w:rPr>
                      <w:rFonts w:ascii="Arial" w:hAnsi="Arial" w:cs="Arial"/>
                      <w:noProof/>
                      <w:sz w:val="21"/>
                      <w:szCs w:val="21"/>
                    </w:rPr>
                    <w:drawing>
                      <wp:inline distT="0" distB="0" distL="0" distR="0">
                        <wp:extent cx="304800" cy="304800"/>
                        <wp:effectExtent l="19050" t="0" r="0" b="0"/>
                        <wp:docPr id="5" name="Imagem 5" descr="http://www3.mte.gov.br/sistemas/mediador/imagemAnexo/MR040507_20162016_09_19T15_04_57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http://www3.mte.gov.br/sistemas/mediador/imagemAnexo/MR040507_20162016_09_19T15_04_57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304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000000" w:rsidRDefault="00CC7A9E">
                  <w:pPr>
                    <w:rPr>
                      <w:rFonts w:ascii="Arial" w:eastAsia="Times New Roman" w:hAnsi="Arial" w:cs="Arial"/>
                      <w:sz w:val="21"/>
                      <w:szCs w:val="21"/>
                    </w:rPr>
                  </w:pP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br/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lastRenderedPageBreak/>
                    <w:t xml:space="preserve">    A autenticidade deste documento poderá ser confirmada na página do Ministério do Trabalho </w:t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t>e Emprego na Internet, no endereço http://www.mte.gov.br.</w:t>
                  </w:r>
                  <w:r>
                    <w:rPr>
                      <w:rFonts w:ascii="Arial" w:eastAsia="Times New Roman" w:hAnsi="Arial" w:cs="Arial"/>
                      <w:sz w:val="21"/>
                      <w:szCs w:val="21"/>
                    </w:rPr>
                    <w:t xml:space="preserve"> </w:t>
                  </w:r>
                </w:p>
              </w:tc>
            </w:tr>
          </w:tbl>
          <w:p w:rsidR="00000000" w:rsidRDefault="00CC7A9E">
            <w:pPr>
              <w:rPr>
                <w:rFonts w:eastAsia="Times New Roman"/>
              </w:rPr>
            </w:pPr>
          </w:p>
        </w:tc>
      </w:tr>
    </w:tbl>
    <w:p w:rsidR="00CC7A9E" w:rsidRDefault="00CC7A9E">
      <w:pPr>
        <w:rPr>
          <w:rFonts w:eastAsia="Times New Roman"/>
        </w:rPr>
      </w:pPr>
    </w:p>
    <w:sectPr w:rsidR="00CC7A9E">
      <w:pgSz w:w="11907" w:h="16840"/>
      <w:pgMar w:top="1134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noPunctuationKerning/>
  <w:characterSpacingControl w:val="doNotCompress"/>
  <w:compat/>
  <w:rsids>
    <w:rsidRoot w:val="008E5F3C"/>
    <w:rsid w:val="008E5F3C"/>
    <w:rsid w:val="00A20F00"/>
    <w:rsid w:val="00CC7A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r-formataoHTML">
    <w:name w:val="HTML Preformatted"/>
    <w:basedOn w:val="Normal"/>
    <w:link w:val="Pr-formataoHTMLChar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Pr>
      <w:rFonts w:ascii="Consolas" w:eastAsiaTheme="minorEastAsia" w:hAnsi="Consolas"/>
    </w:rPr>
  </w:style>
  <w:style w:type="paragraph" w:customStyle="1" w:styleId="titulo">
    <w:name w:val="titulo"/>
    <w:basedOn w:val="Normal"/>
    <w:pPr>
      <w:spacing w:before="100" w:beforeAutospacing="1" w:after="100" w:afterAutospacing="1"/>
    </w:pPr>
    <w:rPr>
      <w:rFonts w:ascii="Arial" w:hAnsi="Arial" w:cs="Arial"/>
      <w:sz w:val="21"/>
      <w:szCs w:val="21"/>
    </w:rPr>
  </w:style>
  <w:style w:type="paragraph" w:customStyle="1" w:styleId="subtitulo">
    <w:name w:val="subtitulo"/>
    <w:basedOn w:val="Normal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texto">
    <w:name w:val="texto"/>
    <w:basedOn w:val="Normal"/>
    <w:pPr>
      <w:spacing w:before="100" w:beforeAutospacing="1" w:after="100" w:afterAutospacing="1"/>
    </w:pPr>
    <w:rPr>
      <w:rFonts w:ascii="Arial" w:hAnsi="Arial" w:cs="Arial"/>
      <w:sz w:val="21"/>
      <w:szCs w:val="21"/>
    </w:rPr>
  </w:style>
  <w:style w:type="paragraph" w:customStyle="1" w:styleId="tituloclausula">
    <w:name w:val="tituloclausula"/>
    <w:basedOn w:val="Normal"/>
    <w:pPr>
      <w:spacing w:before="100" w:beforeAutospacing="1" w:after="100" w:afterAutospacing="1"/>
    </w:pPr>
    <w:rPr>
      <w:rFonts w:ascii="Arial" w:hAnsi="Arial" w:cs="Arial"/>
      <w:sz w:val="21"/>
      <w:szCs w:val="21"/>
    </w:rPr>
  </w:style>
  <w:style w:type="paragraph" w:customStyle="1" w:styleId="descricaoclausula">
    <w:name w:val="descricaoclausula"/>
    <w:basedOn w:val="Normal"/>
    <w:pPr>
      <w:spacing w:before="100" w:beforeAutospacing="1" w:after="100" w:afterAutospacing="1"/>
    </w:pPr>
    <w:rPr>
      <w:rFonts w:ascii="Arial" w:hAnsi="Arial" w:cs="Arial"/>
      <w:sz w:val="21"/>
      <w:szCs w:val="21"/>
    </w:rPr>
  </w:style>
  <w:style w:type="paragraph" w:customStyle="1" w:styleId="textogrupo">
    <w:name w:val="textogrupo"/>
    <w:basedOn w:val="Normal"/>
    <w:pPr>
      <w:spacing w:before="100" w:beforeAutospacing="1" w:after="100" w:afterAutospacing="1"/>
    </w:pPr>
    <w:rPr>
      <w:rFonts w:ascii="Arial" w:hAnsi="Arial" w:cs="Arial"/>
      <w:caps/>
      <w:sz w:val="27"/>
      <w:szCs w:val="27"/>
    </w:rPr>
  </w:style>
  <w:style w:type="paragraph" w:customStyle="1" w:styleId="textosubgrupo">
    <w:name w:val="textosubgrupo"/>
    <w:basedOn w:val="Normal"/>
    <w:pPr>
      <w:spacing w:before="100" w:beforeAutospacing="1" w:after="100" w:afterAutospacing="1"/>
    </w:pPr>
    <w:rPr>
      <w:rFonts w:ascii="Arial" w:hAnsi="Arial" w:cs="Arial"/>
      <w:caps/>
    </w:rPr>
  </w:style>
  <w:style w:type="paragraph" w:customStyle="1" w:styleId="textonome">
    <w:name w:val="textonome"/>
    <w:basedOn w:val="Normal"/>
    <w:pPr>
      <w:spacing w:before="100" w:beforeAutospacing="1" w:after="100" w:afterAutospacing="1"/>
    </w:pPr>
    <w:rPr>
      <w:rFonts w:ascii="Arial" w:hAnsi="Arial" w:cs="Arial"/>
      <w:b/>
      <w:bCs/>
      <w:caps/>
      <w:sz w:val="18"/>
      <w:szCs w:val="18"/>
    </w:rPr>
  </w:style>
  <w:style w:type="paragraph" w:customStyle="1" w:styleId="textofuncao">
    <w:name w:val="textofuncao"/>
    <w:basedOn w:val="Normal"/>
    <w:pPr>
      <w:spacing w:before="100" w:beforeAutospacing="1" w:after="100" w:afterAutospacing="1"/>
    </w:pPr>
    <w:rPr>
      <w:rFonts w:ascii="Verdana" w:hAnsi="Verdana"/>
      <w:b/>
      <w:bCs/>
      <w:sz w:val="18"/>
      <w:szCs w:val="18"/>
    </w:rPr>
  </w:style>
  <w:style w:type="paragraph" w:customStyle="1" w:styleId="pagebreak">
    <w:name w:val="pagebreak"/>
    <w:basedOn w:val="Normal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character" w:styleId="Forte">
    <w:name w:val="Strong"/>
    <w:basedOn w:val="Fontepargpadro"/>
    <w:uiPriority w:val="22"/>
    <w:qFormat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www3.mte.gov.br/sistemas/mediador/imagemAnexo/MR040507_20162016_09_19T15_04_57.jpg" TargetMode="External"/><Relationship Id="rId3" Type="http://schemas.openxmlformats.org/officeDocument/2006/relationships/webSettings" Target="webSettings.xml"/><Relationship Id="rId7" Type="http://schemas.openxmlformats.org/officeDocument/2006/relationships/image" Target="http://www3.mte.gov.br/sistemas/mediador/imagemAnexo/MR040507_20162016_09_19T15_04_11.jp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http://www3.mte.gov.br/sistemas/mediador/imagemAnexo/MR040507_20162016_09_19T15_03_37.jpg" TargetMode="External"/><Relationship Id="rId5" Type="http://schemas.openxmlformats.org/officeDocument/2006/relationships/image" Target="http://www3.mte.gov.br/sistemas/mediador/imagemAnexo/MR040507_20162016_09_19T15_02_11.jpg" TargetMode="External"/><Relationship Id="rId10" Type="http://schemas.openxmlformats.org/officeDocument/2006/relationships/theme" Target="theme/theme1.xml"/><Relationship Id="rId4" Type="http://schemas.openxmlformats.org/officeDocument/2006/relationships/image" Target="http://www3.mte.gov.br/sistemas/mediador/imagemAnexo/MR040507_20162016_09_19T15_01_39.jpg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2467</Words>
  <Characters>13328</Characters>
  <Application>Microsoft Office Word</Application>
  <DocSecurity>0</DocSecurity>
  <Lines>111</Lines>
  <Paragraphs>31</Paragraphs>
  <ScaleCrop>false</ScaleCrop>
  <Company/>
  <LinksUpToDate>false</LinksUpToDate>
  <CharactersWithSpaces>15764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Mediador - Extrato Convenção Coletiva</dc:title>
  <dc:creator>Usuario</dc:creator>
  <cp:lastModifiedBy>Usuario</cp:lastModifiedBy>
  <cp:revision>2</cp:revision>
  <dcterms:created xsi:type="dcterms:W3CDTF">2017-02-08T13:31:00Z</dcterms:created>
  <dcterms:modified xsi:type="dcterms:W3CDTF">2017-02-08T13:31:00Z</dcterms:modified>
</cp:coreProperties>
</file>